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D0B" w:rsidRPr="00C73E0A" w:rsidRDefault="00000D0B" w:rsidP="00A92A0C">
      <w:pPr>
        <w:rPr>
          <w:rFonts w:cstheme="minorHAnsi"/>
          <w:sz w:val="24"/>
          <w:szCs w:val="24"/>
          <w:shd w:val="clear" w:color="auto" w:fill="FFFFFF"/>
        </w:rPr>
      </w:pPr>
      <w:r w:rsidRPr="00C73E0A">
        <w:rPr>
          <w:rStyle w:val="Strong"/>
          <w:rFonts w:cstheme="minorHAnsi"/>
          <w:color w:val="000000"/>
          <w:sz w:val="24"/>
          <w:szCs w:val="24"/>
          <w:shd w:val="clear" w:color="auto" w:fill="FFFFFF"/>
        </w:rPr>
        <w:t>Disclaimer:</w:t>
      </w:r>
      <w:r w:rsidRPr="00C73E0A">
        <w:rPr>
          <w:rFonts w:cstheme="minorHAnsi"/>
          <w:color w:val="000000"/>
          <w:sz w:val="24"/>
          <w:szCs w:val="24"/>
          <w:shd w:val="clear" w:color="auto" w:fill="FFFFFF"/>
        </w:rPr>
        <w:t> </w:t>
      </w:r>
      <w:r w:rsidRPr="00C73E0A">
        <w:rPr>
          <w:rFonts w:cstheme="minorHAnsi"/>
          <w:sz w:val="24"/>
          <w:szCs w:val="24"/>
          <w:shd w:val="clear" w:color="auto" w:fill="FFFFFF"/>
        </w:rPr>
        <w:t xml:space="preserve"> Certain scientific and technical information relating to the </w:t>
      </w:r>
      <w:proofErr w:type="spellStart"/>
      <w:r w:rsidR="00A92A0C" w:rsidRPr="00C73E0A">
        <w:rPr>
          <w:rFonts w:cstheme="minorHAnsi"/>
          <w:sz w:val="24"/>
          <w:szCs w:val="24"/>
          <w:shd w:val="clear" w:color="auto" w:fill="FFFFFF"/>
        </w:rPr>
        <w:t>Falea</w:t>
      </w:r>
      <w:proofErr w:type="spellEnd"/>
      <w:r w:rsidR="00A92A0C" w:rsidRPr="00C73E0A">
        <w:rPr>
          <w:rFonts w:cstheme="minorHAnsi"/>
          <w:sz w:val="24"/>
          <w:szCs w:val="24"/>
          <w:shd w:val="clear" w:color="auto" w:fill="FFFFFF"/>
        </w:rPr>
        <w:t xml:space="preserve"> </w:t>
      </w:r>
      <w:r w:rsidR="002E014E" w:rsidRPr="00C73E0A">
        <w:rPr>
          <w:rFonts w:cstheme="minorHAnsi"/>
          <w:sz w:val="24"/>
          <w:szCs w:val="24"/>
          <w:shd w:val="clear" w:color="auto" w:fill="FFFFFF"/>
        </w:rPr>
        <w:t xml:space="preserve">project </w:t>
      </w:r>
      <w:r w:rsidRPr="00C73E0A">
        <w:rPr>
          <w:rFonts w:cstheme="minorHAnsi"/>
          <w:sz w:val="24"/>
          <w:szCs w:val="24"/>
          <w:shd w:val="clear" w:color="auto" w:fill="FFFFFF"/>
        </w:rPr>
        <w:t xml:space="preserve">contained in the interviews can be found in the full text of </w:t>
      </w:r>
      <w:proofErr w:type="spellStart"/>
      <w:r w:rsidR="00A92A0C" w:rsidRPr="00C73E0A">
        <w:rPr>
          <w:rFonts w:cstheme="minorHAnsi"/>
          <w:sz w:val="24"/>
          <w:szCs w:val="24"/>
          <w:shd w:val="clear" w:color="auto" w:fill="FFFFFF"/>
        </w:rPr>
        <w:t>GoviEx’s</w:t>
      </w:r>
      <w:proofErr w:type="spellEnd"/>
      <w:r w:rsidR="00A92A0C" w:rsidRPr="00C73E0A">
        <w:rPr>
          <w:rFonts w:cstheme="minorHAnsi"/>
          <w:sz w:val="24"/>
          <w:szCs w:val="24"/>
          <w:shd w:val="clear" w:color="auto" w:fill="FFFFFF"/>
        </w:rPr>
        <w:t xml:space="preserve"> June 9, 2021, news release and the </w:t>
      </w:r>
      <w:r w:rsidRPr="00C73E0A">
        <w:rPr>
          <w:rFonts w:cstheme="minorHAnsi"/>
          <w:sz w:val="24"/>
          <w:szCs w:val="24"/>
          <w:shd w:val="clear" w:color="auto" w:fill="FFFFFF"/>
        </w:rPr>
        <w:t>NI 43-101 technical report</w:t>
      </w:r>
      <w:r w:rsidR="002E014E" w:rsidRPr="00C73E0A">
        <w:rPr>
          <w:rFonts w:cstheme="minorHAnsi"/>
          <w:sz w:val="24"/>
          <w:szCs w:val="24"/>
          <w:shd w:val="clear" w:color="auto" w:fill="FFFFFF"/>
        </w:rPr>
        <w:t>s</w:t>
      </w:r>
      <w:r w:rsidRPr="00C73E0A">
        <w:rPr>
          <w:rFonts w:cstheme="minorHAnsi"/>
          <w:sz w:val="24"/>
          <w:szCs w:val="24"/>
          <w:shd w:val="clear" w:color="auto" w:fill="FFFFFF"/>
        </w:rPr>
        <w:t xml:space="preserve"> titled, “</w:t>
      </w:r>
      <w:r w:rsidR="00A92A0C" w:rsidRPr="00C73E0A">
        <w:rPr>
          <w:rFonts w:cstheme="minorHAnsi"/>
          <w:sz w:val="24"/>
          <w:szCs w:val="24"/>
          <w:shd w:val="clear" w:color="auto" w:fill="FFFFFF"/>
        </w:rPr>
        <w:t>TECHNICAL REPORT ON THE FALEA URANIUM, SILVER AND COPPER DEPOSIT, MALI, WEST AFRICA</w:t>
      </w:r>
      <w:r w:rsidRPr="00C73E0A">
        <w:rPr>
          <w:rFonts w:cstheme="minorHAnsi"/>
          <w:sz w:val="24"/>
          <w:szCs w:val="24"/>
          <w:shd w:val="clear" w:color="auto" w:fill="FFFFFF"/>
        </w:rPr>
        <w:t xml:space="preserve">” dated effective </w:t>
      </w:r>
      <w:r w:rsidR="00A92A0C" w:rsidRPr="00C73E0A">
        <w:rPr>
          <w:rFonts w:cstheme="minorHAnsi"/>
          <w:sz w:val="24"/>
          <w:szCs w:val="24"/>
          <w:shd w:val="clear" w:color="auto" w:fill="FFFFFF"/>
        </w:rPr>
        <w:t>October 26, 2015, that is</w:t>
      </w:r>
      <w:r w:rsidR="002E014E" w:rsidRPr="00C73E0A">
        <w:rPr>
          <w:rFonts w:cstheme="minorHAnsi"/>
          <w:sz w:val="24"/>
          <w:szCs w:val="24"/>
          <w:shd w:val="clear" w:color="auto" w:fill="FFFFFF"/>
        </w:rPr>
        <w:t xml:space="preserve"> </w:t>
      </w:r>
      <w:r w:rsidRPr="00C73E0A">
        <w:rPr>
          <w:rFonts w:cstheme="minorHAnsi"/>
          <w:sz w:val="24"/>
          <w:szCs w:val="24"/>
          <w:shd w:val="clear" w:color="auto" w:fill="FFFFFF"/>
        </w:rPr>
        <w:t xml:space="preserve">available on </w:t>
      </w:r>
      <w:proofErr w:type="spellStart"/>
      <w:r w:rsidRPr="00C73E0A">
        <w:rPr>
          <w:rFonts w:cstheme="minorHAnsi"/>
          <w:sz w:val="24"/>
          <w:szCs w:val="24"/>
          <w:shd w:val="clear" w:color="auto" w:fill="FFFFFF"/>
        </w:rPr>
        <w:t>GoviEx's</w:t>
      </w:r>
      <w:proofErr w:type="spellEnd"/>
      <w:r w:rsidRPr="00C73E0A">
        <w:rPr>
          <w:rFonts w:cstheme="minorHAnsi"/>
          <w:sz w:val="24"/>
          <w:szCs w:val="24"/>
          <w:shd w:val="clear" w:color="auto" w:fill="FFFFFF"/>
        </w:rPr>
        <w:t xml:space="preserve"> website at </w:t>
      </w:r>
      <w:hyperlink r:id="rId7" w:history="1">
        <w:r w:rsidRPr="00C73E0A">
          <w:rPr>
            <w:rStyle w:val="Hyperlink"/>
            <w:rFonts w:cstheme="minorHAnsi"/>
            <w:sz w:val="24"/>
            <w:szCs w:val="24"/>
            <w:shd w:val="clear" w:color="auto" w:fill="FFFFFF"/>
          </w:rPr>
          <w:t>www.goviex.com</w:t>
        </w:r>
      </w:hyperlink>
      <w:r w:rsidRPr="00C73E0A">
        <w:rPr>
          <w:rFonts w:cstheme="minorHAnsi"/>
          <w:sz w:val="24"/>
          <w:szCs w:val="24"/>
          <w:shd w:val="clear" w:color="auto" w:fill="FFFFFF"/>
        </w:rPr>
        <w:t>.</w:t>
      </w:r>
    </w:p>
    <w:p w:rsidR="00000D0B" w:rsidRPr="00C73E0A" w:rsidRDefault="00000D0B" w:rsidP="00000D0B">
      <w:pPr>
        <w:rPr>
          <w:rFonts w:cstheme="minorHAnsi"/>
          <w:sz w:val="24"/>
          <w:szCs w:val="24"/>
        </w:rPr>
      </w:pPr>
      <w:r w:rsidRPr="00C73E0A">
        <w:rPr>
          <w:rFonts w:cstheme="minorHAnsi"/>
          <w:b/>
          <w:bCs/>
          <w:sz w:val="24"/>
          <w:szCs w:val="24"/>
        </w:rPr>
        <w:t>Cautionary Statement Regarding Forward-Looking Statements</w:t>
      </w:r>
    </w:p>
    <w:p w:rsidR="00B811A9" w:rsidRPr="00C73E0A" w:rsidRDefault="00B811A9" w:rsidP="00B811A9">
      <w:pPr>
        <w:rPr>
          <w:rFonts w:cstheme="minorHAnsi"/>
          <w:sz w:val="24"/>
          <w:szCs w:val="24"/>
        </w:rPr>
      </w:pPr>
      <w:r w:rsidRPr="00C73E0A">
        <w:rPr>
          <w:rFonts w:cstheme="minorHAnsi"/>
          <w:sz w:val="24"/>
          <w:szCs w:val="24"/>
        </w:rPr>
        <w:t xml:space="preserve">This interview may contain forward-looking information within the meaning of applicable securities laws. All information and statements other than statements of current or historical facts contained in this interview are forward-looking information.  Such statements and information may be identified by words such as "about", "approximately", "may", "believes", "expects", "will", "intends", "should", "plans", "predicts", "potential", "projects", "anticipates", "estimates", "continues" or similar words or the negative thereof or other comparable terminology.  Forward-looking statements are subject to various risks and uncertainties concerning the specific factors disclosed here and elsewhere in </w:t>
      </w:r>
      <w:proofErr w:type="spellStart"/>
      <w:r w:rsidR="00193E1C" w:rsidRPr="00C73E0A">
        <w:rPr>
          <w:rFonts w:cstheme="minorHAnsi"/>
          <w:sz w:val="24"/>
          <w:szCs w:val="24"/>
        </w:rPr>
        <w:t>GoviEx</w:t>
      </w:r>
      <w:r w:rsidRPr="00C73E0A">
        <w:rPr>
          <w:rFonts w:cstheme="minorHAnsi"/>
          <w:sz w:val="24"/>
          <w:szCs w:val="24"/>
        </w:rPr>
        <w:t>'s</w:t>
      </w:r>
      <w:proofErr w:type="spellEnd"/>
      <w:r w:rsidRPr="00C73E0A">
        <w:rPr>
          <w:rFonts w:cstheme="minorHAnsi"/>
          <w:sz w:val="24"/>
          <w:szCs w:val="24"/>
        </w:rPr>
        <w:t xml:space="preserve"> periodic filings with Canadian securities regulators. Information provided in this interview is necessarily summarized and may not contain all available material information.</w:t>
      </w:r>
    </w:p>
    <w:p w:rsidR="00A92A0C" w:rsidRPr="00C73E0A" w:rsidRDefault="00A92A0C" w:rsidP="00A92A0C">
      <w:pPr>
        <w:spacing w:before="100" w:beforeAutospacing="1" w:after="100" w:afterAutospacing="1"/>
        <w:jc w:val="both"/>
        <w:rPr>
          <w:rFonts w:eastAsia="Times New Roman" w:cstheme="minorHAnsi"/>
          <w:sz w:val="24"/>
          <w:szCs w:val="24"/>
          <w:lang w:eastAsia="en-GB"/>
        </w:rPr>
      </w:pPr>
      <w:r w:rsidRPr="00C73E0A">
        <w:rPr>
          <w:rFonts w:eastAsia="Times New Roman" w:cstheme="minorHAnsi"/>
          <w:sz w:val="24"/>
          <w:szCs w:val="24"/>
          <w:lang w:eastAsia="en-GB"/>
        </w:rPr>
        <w:t xml:space="preserve">Forward-looking statements include those related to any plans for the further exploration of </w:t>
      </w:r>
      <w:proofErr w:type="spellStart"/>
      <w:r w:rsidR="00AB5761" w:rsidRPr="00C73E0A">
        <w:rPr>
          <w:rFonts w:eastAsia="Times New Roman" w:cstheme="minorHAnsi"/>
          <w:sz w:val="24"/>
          <w:szCs w:val="24"/>
          <w:lang w:eastAsia="en-GB"/>
        </w:rPr>
        <w:t>Falea</w:t>
      </w:r>
      <w:proofErr w:type="spellEnd"/>
      <w:r w:rsidR="00AB5761" w:rsidRPr="00C73E0A">
        <w:rPr>
          <w:rFonts w:eastAsia="Times New Roman" w:cstheme="minorHAnsi"/>
          <w:sz w:val="24"/>
          <w:szCs w:val="24"/>
          <w:lang w:eastAsia="en-GB"/>
        </w:rPr>
        <w:t xml:space="preserve"> Project permits</w:t>
      </w:r>
      <w:r w:rsidRPr="00C73E0A">
        <w:rPr>
          <w:rFonts w:eastAsia="Times New Roman" w:cstheme="minorHAnsi"/>
          <w:sz w:val="24"/>
          <w:szCs w:val="24"/>
          <w:lang w:eastAsia="en-GB"/>
        </w:rPr>
        <w:t xml:space="preserve">; </w:t>
      </w:r>
      <w:r w:rsidR="00AB5761" w:rsidRPr="00C73E0A">
        <w:rPr>
          <w:rFonts w:eastAsia="Times New Roman" w:cstheme="minorHAnsi"/>
          <w:sz w:val="24"/>
          <w:szCs w:val="24"/>
          <w:lang w:eastAsia="en-GB"/>
        </w:rPr>
        <w:t>g</w:t>
      </w:r>
      <w:r w:rsidRPr="00C73E0A">
        <w:rPr>
          <w:rFonts w:eastAsia="Times New Roman" w:cstheme="minorHAnsi"/>
          <w:sz w:val="24"/>
          <w:szCs w:val="24"/>
          <w:lang w:eastAsia="en-GB"/>
        </w:rPr>
        <w:t>old potential of the permit area</w:t>
      </w:r>
      <w:r w:rsidR="00AB5761" w:rsidRPr="00C73E0A">
        <w:rPr>
          <w:rFonts w:eastAsia="Times New Roman" w:cstheme="minorHAnsi"/>
          <w:sz w:val="24"/>
          <w:szCs w:val="24"/>
          <w:lang w:eastAsia="en-GB"/>
        </w:rPr>
        <w:t xml:space="preserve">; and the anticipated ease of mining and low capital expenditures for the development of the </w:t>
      </w:r>
      <w:proofErr w:type="spellStart"/>
      <w:r w:rsidR="00AB5761" w:rsidRPr="00C73E0A">
        <w:rPr>
          <w:rFonts w:eastAsia="Times New Roman" w:cstheme="minorHAnsi"/>
          <w:sz w:val="24"/>
          <w:szCs w:val="24"/>
          <w:lang w:eastAsia="en-GB"/>
        </w:rPr>
        <w:t>Mutanga</w:t>
      </w:r>
      <w:proofErr w:type="spellEnd"/>
      <w:r w:rsidR="00AB5761" w:rsidRPr="00C73E0A">
        <w:rPr>
          <w:rFonts w:eastAsia="Times New Roman" w:cstheme="minorHAnsi"/>
          <w:sz w:val="24"/>
          <w:szCs w:val="24"/>
          <w:lang w:eastAsia="en-GB"/>
        </w:rPr>
        <w:t xml:space="preserve"> Project in Zambia.</w:t>
      </w:r>
    </w:p>
    <w:p w:rsidR="00A92A0C" w:rsidRPr="00C73E0A" w:rsidRDefault="00A92A0C" w:rsidP="00A92A0C">
      <w:pPr>
        <w:spacing w:before="100" w:beforeAutospacing="1" w:after="100" w:afterAutospacing="1"/>
        <w:jc w:val="both"/>
        <w:rPr>
          <w:rFonts w:eastAsia="Times New Roman" w:cstheme="minorHAnsi"/>
          <w:sz w:val="24"/>
          <w:szCs w:val="24"/>
          <w:lang w:eastAsia="en-GB"/>
        </w:rPr>
      </w:pPr>
      <w:r w:rsidRPr="00C73E0A">
        <w:rPr>
          <w:rFonts w:eastAsia="Times New Roman" w:cstheme="minorHAnsi"/>
          <w:sz w:val="24"/>
          <w:szCs w:val="24"/>
          <w:lang w:eastAsia="en-GB"/>
        </w:rPr>
        <w:t>Although the Company believes the expectations reflected in such forward-looking statements are based on reasonable assumptions, it can give no assurances that its expectations will be achieved. Such assumptions, which may prove incorrect, include the following: (</w:t>
      </w:r>
      <w:proofErr w:type="spellStart"/>
      <w:r w:rsidRPr="00C73E0A">
        <w:rPr>
          <w:rFonts w:eastAsia="Times New Roman" w:cstheme="minorHAnsi"/>
          <w:sz w:val="24"/>
          <w:szCs w:val="24"/>
          <w:lang w:eastAsia="en-GB"/>
        </w:rPr>
        <w:t>i</w:t>
      </w:r>
      <w:proofErr w:type="spellEnd"/>
      <w:r w:rsidRPr="00C73E0A">
        <w:rPr>
          <w:rFonts w:eastAsia="Times New Roman" w:cstheme="minorHAnsi"/>
          <w:sz w:val="24"/>
          <w:szCs w:val="24"/>
          <w:lang w:eastAsia="en-GB"/>
        </w:rPr>
        <w:t xml:space="preserve">) that the Company will be successful in its exploration and development plans for the </w:t>
      </w:r>
      <w:proofErr w:type="spellStart"/>
      <w:r w:rsidRPr="00C73E0A">
        <w:rPr>
          <w:rFonts w:eastAsia="Times New Roman" w:cstheme="minorHAnsi"/>
          <w:sz w:val="24"/>
          <w:szCs w:val="24"/>
          <w:lang w:eastAsia="en-GB"/>
        </w:rPr>
        <w:t>Falea</w:t>
      </w:r>
      <w:proofErr w:type="spellEnd"/>
      <w:r w:rsidRPr="00C73E0A">
        <w:rPr>
          <w:rFonts w:eastAsia="Times New Roman" w:cstheme="minorHAnsi"/>
          <w:sz w:val="24"/>
          <w:szCs w:val="24"/>
          <w:lang w:eastAsia="en-GB"/>
        </w:rPr>
        <w:t xml:space="preserve"> Project; (ii) that projected low capital expenditures for the </w:t>
      </w:r>
      <w:proofErr w:type="spellStart"/>
      <w:r w:rsidRPr="00C73E0A">
        <w:rPr>
          <w:rFonts w:eastAsia="Times New Roman" w:cstheme="minorHAnsi"/>
          <w:sz w:val="24"/>
          <w:szCs w:val="24"/>
          <w:lang w:eastAsia="en-GB"/>
        </w:rPr>
        <w:t>Falea</w:t>
      </w:r>
      <w:proofErr w:type="spellEnd"/>
      <w:r w:rsidRPr="00C73E0A">
        <w:rPr>
          <w:rFonts w:eastAsia="Times New Roman" w:cstheme="minorHAnsi"/>
          <w:sz w:val="24"/>
          <w:szCs w:val="24"/>
          <w:lang w:eastAsia="en-GB"/>
        </w:rPr>
        <w:t xml:space="preserve"> Project will remain unchanged or improve; (iii) that the Company will be able to follow up on the positive </w:t>
      </w:r>
      <w:r w:rsidRPr="00C73E0A">
        <w:rPr>
          <w:rFonts w:eastAsia="Times New Roman" w:cstheme="minorHAnsi"/>
          <w:sz w:val="24"/>
          <w:szCs w:val="24"/>
          <w:lang w:eastAsia="en-GB"/>
        </w:rPr>
        <w:lastRenderedPageBreak/>
        <w:t xml:space="preserve">results of the gold drill program with additional exploration; (iv) that the Company will be able to complete its planned CSR work as planned and (v) that the price of uranium will remain sufficiently high and the costs of advancing the Company’s projects will remain sufficiently low so as to permit </w:t>
      </w:r>
      <w:proofErr w:type="spellStart"/>
      <w:r w:rsidRPr="00C73E0A">
        <w:rPr>
          <w:rFonts w:eastAsia="Times New Roman" w:cstheme="minorHAnsi"/>
          <w:sz w:val="24"/>
          <w:szCs w:val="24"/>
          <w:lang w:eastAsia="en-GB"/>
        </w:rPr>
        <w:t>GoviEx</w:t>
      </w:r>
      <w:proofErr w:type="spellEnd"/>
      <w:r w:rsidRPr="00C73E0A">
        <w:rPr>
          <w:rFonts w:eastAsia="Times New Roman" w:cstheme="minorHAnsi"/>
          <w:sz w:val="24"/>
          <w:szCs w:val="24"/>
          <w:lang w:eastAsia="en-GB"/>
        </w:rPr>
        <w:t xml:space="preserve"> to implement its business plans in a profitable manner. </w:t>
      </w:r>
    </w:p>
    <w:p w:rsidR="00B811A9" w:rsidRPr="00C73E0A" w:rsidRDefault="00A92A0C" w:rsidP="00B811A9">
      <w:pPr>
        <w:rPr>
          <w:rFonts w:cstheme="minorHAnsi"/>
          <w:sz w:val="24"/>
          <w:szCs w:val="24"/>
        </w:rPr>
      </w:pPr>
      <w:r w:rsidRPr="00C73E0A">
        <w:rPr>
          <w:rFonts w:eastAsia="Times New Roman" w:cstheme="minorHAnsi"/>
          <w:sz w:val="24"/>
          <w:szCs w:val="24"/>
          <w:lang w:eastAsia="en-GB"/>
        </w:rPr>
        <w:t>Factors that could cause actual results to differ materially from expectations include (</w:t>
      </w:r>
      <w:proofErr w:type="spellStart"/>
      <w:r w:rsidRPr="00C73E0A">
        <w:rPr>
          <w:rFonts w:eastAsia="Times New Roman" w:cstheme="minorHAnsi"/>
          <w:sz w:val="24"/>
          <w:szCs w:val="24"/>
          <w:lang w:eastAsia="en-GB"/>
        </w:rPr>
        <w:t>i</w:t>
      </w:r>
      <w:proofErr w:type="spellEnd"/>
      <w:r w:rsidRPr="00C73E0A">
        <w:rPr>
          <w:rFonts w:eastAsia="Times New Roman" w:cstheme="minorHAnsi"/>
          <w:sz w:val="24"/>
          <w:szCs w:val="24"/>
          <w:lang w:eastAsia="en-GB"/>
        </w:rPr>
        <w:t xml:space="preserve">) the inability of the Company to complete follow-up exploration work on </w:t>
      </w:r>
      <w:r w:rsidR="00AB5761" w:rsidRPr="00C73E0A">
        <w:rPr>
          <w:rFonts w:eastAsia="Times New Roman" w:cstheme="minorHAnsi"/>
          <w:sz w:val="24"/>
          <w:szCs w:val="24"/>
          <w:lang w:eastAsia="en-GB"/>
        </w:rPr>
        <w:t xml:space="preserve">the </w:t>
      </w:r>
      <w:proofErr w:type="spellStart"/>
      <w:r w:rsidR="00AB5761" w:rsidRPr="00C73E0A">
        <w:rPr>
          <w:rFonts w:eastAsia="Times New Roman" w:cstheme="minorHAnsi"/>
          <w:sz w:val="24"/>
          <w:szCs w:val="24"/>
          <w:lang w:eastAsia="en-GB"/>
        </w:rPr>
        <w:t>Falea</w:t>
      </w:r>
      <w:proofErr w:type="spellEnd"/>
      <w:r w:rsidR="00AB5761" w:rsidRPr="00C73E0A">
        <w:rPr>
          <w:rFonts w:eastAsia="Times New Roman" w:cstheme="minorHAnsi"/>
          <w:sz w:val="24"/>
          <w:szCs w:val="24"/>
          <w:lang w:eastAsia="en-GB"/>
        </w:rPr>
        <w:t xml:space="preserve"> Project</w:t>
      </w:r>
      <w:r w:rsidRPr="00C73E0A">
        <w:rPr>
          <w:rFonts w:eastAsia="Times New Roman" w:cstheme="minorHAnsi"/>
          <w:sz w:val="24"/>
          <w:szCs w:val="24"/>
          <w:lang w:eastAsia="en-GB"/>
        </w:rPr>
        <w:t xml:space="preserve">; (ii) potential delays due to COVID-19 restrictions; (iii) the failure of the Company’s projects, for technical, logistical, labour-relations, or other reasons; (iv) a decrease in the price of uranium below what is necessary to sustain the Company’s operations; (v) an increase in the Company’s operating costs above what is necessary to sustain its operations; (vi) accidents, labour disputes, or the materialization of similar risks; (vii) a deterioration in capital market conditions that prevents the Company from raising the funds it requires on a timely basis; and (viii) generally, the Company’s inability to develop and implement a successful business plan for any reason. </w:t>
      </w:r>
      <w:bookmarkStart w:id="0" w:name="_GoBack"/>
      <w:bookmarkEnd w:id="0"/>
      <w:r w:rsidR="00822864" w:rsidRPr="00C73E0A">
        <w:rPr>
          <w:rFonts w:cstheme="minorHAnsi"/>
          <w:sz w:val="24"/>
          <w:szCs w:val="24"/>
        </w:rPr>
        <w:t xml:space="preserve"> </w:t>
      </w:r>
      <w:r w:rsidR="00B811A9" w:rsidRPr="00C73E0A">
        <w:rPr>
          <w:rFonts w:cstheme="minorHAnsi"/>
          <w:sz w:val="24"/>
          <w:szCs w:val="24"/>
        </w:rPr>
        <w:t> In addition, the factors described or referred to in the section entitled "</w:t>
      </w:r>
      <w:r w:rsidR="002E014E" w:rsidRPr="00C73E0A">
        <w:rPr>
          <w:rFonts w:cstheme="minorHAnsi"/>
          <w:sz w:val="24"/>
          <w:szCs w:val="24"/>
        </w:rPr>
        <w:t>Risk Factors</w:t>
      </w:r>
      <w:r w:rsidR="00B811A9" w:rsidRPr="00C73E0A">
        <w:rPr>
          <w:rFonts w:cstheme="minorHAnsi"/>
          <w:sz w:val="24"/>
          <w:szCs w:val="24"/>
        </w:rPr>
        <w:t xml:space="preserve">" in the MD&amp;A for </w:t>
      </w:r>
      <w:proofErr w:type="spellStart"/>
      <w:r w:rsidR="00193E1C" w:rsidRPr="00C73E0A">
        <w:rPr>
          <w:rFonts w:cstheme="minorHAnsi"/>
          <w:sz w:val="24"/>
          <w:szCs w:val="24"/>
        </w:rPr>
        <w:t>GoviEx</w:t>
      </w:r>
      <w:proofErr w:type="spellEnd"/>
      <w:r w:rsidR="00B811A9" w:rsidRPr="00C73E0A">
        <w:rPr>
          <w:rFonts w:cstheme="minorHAnsi"/>
          <w:sz w:val="24"/>
          <w:szCs w:val="24"/>
        </w:rPr>
        <w:t xml:space="preserve"> for the year-ended December 31, </w:t>
      </w:r>
      <w:r w:rsidR="002E014E" w:rsidRPr="00C73E0A">
        <w:rPr>
          <w:rFonts w:cstheme="minorHAnsi"/>
          <w:sz w:val="24"/>
          <w:szCs w:val="24"/>
        </w:rPr>
        <w:t>2020</w:t>
      </w:r>
      <w:r w:rsidR="00B811A9" w:rsidRPr="00C73E0A">
        <w:rPr>
          <w:rFonts w:cstheme="minorHAnsi"/>
          <w:sz w:val="24"/>
          <w:szCs w:val="24"/>
        </w:rPr>
        <w:t xml:space="preserve">, available at www.sedar.com, should be reviewed in conjunction with the information found in this interview.  </w:t>
      </w:r>
    </w:p>
    <w:p w:rsidR="00B811A9" w:rsidRPr="00C73E0A" w:rsidRDefault="00B811A9" w:rsidP="00B811A9">
      <w:pPr>
        <w:rPr>
          <w:rFonts w:cstheme="minorHAnsi"/>
          <w:sz w:val="24"/>
          <w:szCs w:val="24"/>
        </w:rPr>
      </w:pPr>
      <w:r w:rsidRPr="00C73E0A">
        <w:rPr>
          <w:rFonts w:cstheme="minorHAnsi"/>
          <w:sz w:val="24"/>
          <w:szCs w:val="24"/>
        </w:rPr>
        <w:t xml:space="preserve">Although </w:t>
      </w:r>
      <w:proofErr w:type="spellStart"/>
      <w:r w:rsidR="00193E1C" w:rsidRPr="00C73E0A">
        <w:rPr>
          <w:rFonts w:cstheme="minorHAnsi"/>
          <w:sz w:val="24"/>
          <w:szCs w:val="24"/>
        </w:rPr>
        <w:t>GoviEx</w:t>
      </w:r>
      <w:proofErr w:type="spellEnd"/>
      <w:r w:rsidRPr="00C73E0A">
        <w:rPr>
          <w:rFonts w:cstheme="minorHAnsi"/>
          <w:sz w:val="24"/>
          <w:szCs w:val="24"/>
        </w:rPr>
        <w:t xml:space="preserve"> has attempted to identify important factors that could cause actual results, performance, or achievements to differ materially from those contained in the forward-looking statements, there can be other factors that cause results, performance, or achievements not to be as anticipated, estimated or intended. There can be no assurance that such information will prove to be accurate or that management's expectations or estimates of future developments, circumstances, or results will materialize. As a result of these risks and uncertainties, the results or events predicted in these forward looking statements may differ materially from actual results or events. Accordingly, readers should not place undue reliance on forward-looking statements. The forward-looking </w:t>
      </w:r>
      <w:r w:rsidRPr="00C73E0A">
        <w:rPr>
          <w:rFonts w:cstheme="minorHAnsi"/>
          <w:sz w:val="24"/>
          <w:szCs w:val="24"/>
        </w:rPr>
        <w:lastRenderedPageBreak/>
        <w:t xml:space="preserve">statements in this interview are made as of the date of this interview, and </w:t>
      </w:r>
      <w:proofErr w:type="spellStart"/>
      <w:r w:rsidR="00193E1C" w:rsidRPr="00C73E0A">
        <w:rPr>
          <w:rFonts w:cstheme="minorHAnsi"/>
          <w:sz w:val="24"/>
          <w:szCs w:val="24"/>
        </w:rPr>
        <w:t>GoviEx</w:t>
      </w:r>
      <w:proofErr w:type="spellEnd"/>
      <w:r w:rsidRPr="00C73E0A">
        <w:rPr>
          <w:rFonts w:cstheme="minorHAnsi"/>
          <w:sz w:val="24"/>
          <w:szCs w:val="24"/>
        </w:rPr>
        <w:t xml:space="preserve"> disclaims any intention or obligation to update or revise such information, except as required by applicable law.</w:t>
      </w:r>
    </w:p>
    <w:p w:rsidR="00B811A9" w:rsidRPr="00C73E0A" w:rsidRDefault="00B811A9" w:rsidP="00B811A9">
      <w:pPr>
        <w:rPr>
          <w:rFonts w:cstheme="minorHAnsi"/>
          <w:sz w:val="24"/>
          <w:szCs w:val="24"/>
        </w:rPr>
      </w:pPr>
      <w:r w:rsidRPr="00C73E0A">
        <w:rPr>
          <w:rFonts w:cstheme="minorHAnsi"/>
          <w:b/>
          <w:bCs/>
          <w:sz w:val="24"/>
          <w:szCs w:val="24"/>
        </w:rPr>
        <w:t xml:space="preserve">Cautionary Note to United States Investors: </w:t>
      </w:r>
      <w:r w:rsidRPr="00C73E0A">
        <w:rPr>
          <w:rFonts w:cstheme="minorHAnsi"/>
          <w:sz w:val="24"/>
          <w:szCs w:val="24"/>
        </w:rPr>
        <w:t xml:space="preserve">This interview and the disclosure contained herein does not constitute an offer to sell or the solicitation of an offer to buy securities of </w:t>
      </w:r>
      <w:proofErr w:type="spellStart"/>
      <w:r w:rsidRPr="00C73E0A">
        <w:rPr>
          <w:rFonts w:cstheme="minorHAnsi"/>
          <w:sz w:val="24"/>
          <w:szCs w:val="24"/>
        </w:rPr>
        <w:t>GoviEx</w:t>
      </w:r>
      <w:proofErr w:type="spellEnd"/>
      <w:r w:rsidRPr="00C73E0A">
        <w:rPr>
          <w:rFonts w:cstheme="minorHAnsi"/>
          <w:sz w:val="24"/>
          <w:szCs w:val="24"/>
        </w:rPr>
        <w:t xml:space="preserve"> Uranium Inc.</w:t>
      </w:r>
    </w:p>
    <w:p w:rsidR="003740B6" w:rsidRPr="00C73E0A" w:rsidRDefault="003740B6">
      <w:pPr>
        <w:rPr>
          <w:rFonts w:cstheme="minorHAnsi"/>
          <w:sz w:val="24"/>
          <w:szCs w:val="24"/>
        </w:rPr>
      </w:pPr>
    </w:p>
    <w:sectPr w:rsidR="003740B6" w:rsidRPr="00C73E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B92" w:rsidRDefault="00522B92" w:rsidP="00522B92">
      <w:pPr>
        <w:spacing w:after="0" w:line="240" w:lineRule="auto"/>
      </w:pPr>
      <w:r>
        <w:separator/>
      </w:r>
    </w:p>
  </w:endnote>
  <w:endnote w:type="continuationSeparator" w:id="0">
    <w:p w:rsidR="00522B92" w:rsidRDefault="00522B92" w:rsidP="0052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B92" w:rsidRDefault="00522B92" w:rsidP="00522B92">
      <w:pPr>
        <w:spacing w:after="0" w:line="240" w:lineRule="auto"/>
      </w:pPr>
      <w:r>
        <w:separator/>
      </w:r>
    </w:p>
  </w:footnote>
  <w:footnote w:type="continuationSeparator" w:id="0">
    <w:p w:rsidR="00522B92" w:rsidRDefault="00522B92" w:rsidP="00522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B92" w:rsidRPr="00522B92" w:rsidRDefault="00906EA4">
    <w:pPr>
      <w:pStyle w:val="Header"/>
      <w:rPr>
        <w:lang w:val="en-US"/>
      </w:rPr>
    </w:pPr>
    <w:r>
      <w:rPr>
        <w:lang w:val="en-US"/>
      </w:rPr>
      <w:t>June 1</w:t>
    </w:r>
    <w:r w:rsidR="00A92A0C">
      <w:rPr>
        <w:lang w:val="en-US"/>
      </w:rPr>
      <w:t>0</w:t>
    </w:r>
    <w:r w:rsidR="006F00C2">
      <w:rPr>
        <w:lang w:val="en-US"/>
      </w:rPr>
      <w:t xml:space="preserve"> </w:t>
    </w:r>
    <w:r w:rsidR="00C538B7">
      <w:rPr>
        <w:lang w:val="en-US"/>
      </w:rPr>
      <w:t xml:space="preserve">2021 – Proactive </w:t>
    </w:r>
    <w:proofErr w:type="spellStart"/>
    <w:r w:rsidR="00C538B7">
      <w:rPr>
        <w:lang w:val="en-US"/>
      </w:rPr>
      <w:t>interview_FLS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963A4"/>
    <w:multiLevelType w:val="hybridMultilevel"/>
    <w:tmpl w:val="D16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A9"/>
    <w:rsid w:val="00000D0B"/>
    <w:rsid w:val="00030CD2"/>
    <w:rsid w:val="00193E1C"/>
    <w:rsid w:val="001D1E1F"/>
    <w:rsid w:val="002E014E"/>
    <w:rsid w:val="003740B6"/>
    <w:rsid w:val="00385003"/>
    <w:rsid w:val="0038745C"/>
    <w:rsid w:val="003A14CA"/>
    <w:rsid w:val="003B1A7E"/>
    <w:rsid w:val="003D0244"/>
    <w:rsid w:val="0043248E"/>
    <w:rsid w:val="0049271E"/>
    <w:rsid w:val="00522B92"/>
    <w:rsid w:val="006B0548"/>
    <w:rsid w:val="006F00C2"/>
    <w:rsid w:val="00701D2F"/>
    <w:rsid w:val="00706AD0"/>
    <w:rsid w:val="00712031"/>
    <w:rsid w:val="007F7281"/>
    <w:rsid w:val="00822864"/>
    <w:rsid w:val="00906EA4"/>
    <w:rsid w:val="009F0F51"/>
    <w:rsid w:val="00A22E4E"/>
    <w:rsid w:val="00A24DD1"/>
    <w:rsid w:val="00A35CB1"/>
    <w:rsid w:val="00A77A26"/>
    <w:rsid w:val="00A92A0C"/>
    <w:rsid w:val="00AB5761"/>
    <w:rsid w:val="00B811A9"/>
    <w:rsid w:val="00BA243A"/>
    <w:rsid w:val="00BC719C"/>
    <w:rsid w:val="00BF41D1"/>
    <w:rsid w:val="00C03311"/>
    <w:rsid w:val="00C538B7"/>
    <w:rsid w:val="00C73E0A"/>
    <w:rsid w:val="00D1616E"/>
    <w:rsid w:val="00D4613C"/>
    <w:rsid w:val="00DA6EB2"/>
    <w:rsid w:val="00E26AA2"/>
    <w:rsid w:val="00EF2CFA"/>
    <w:rsid w:val="00FC0032"/>
    <w:rsid w:val="00FD3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3605C-C773-44ED-ABC7-E69ED4BD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CD2"/>
    <w:rPr>
      <w:rFonts w:ascii="Tahoma" w:hAnsi="Tahoma" w:cs="Tahoma"/>
      <w:sz w:val="16"/>
      <w:szCs w:val="16"/>
      <w:lang w:val="fr-FR"/>
    </w:rPr>
  </w:style>
  <w:style w:type="character" w:customStyle="1" w:styleId="apple-converted-space">
    <w:name w:val="apple-converted-space"/>
    <w:basedOn w:val="DefaultParagraphFont"/>
    <w:rsid w:val="00030CD2"/>
  </w:style>
  <w:style w:type="character" w:styleId="Emphasis">
    <w:name w:val="Emphasis"/>
    <w:basedOn w:val="DefaultParagraphFont"/>
    <w:uiPriority w:val="20"/>
    <w:qFormat/>
    <w:rsid w:val="00822864"/>
    <w:rPr>
      <w:i/>
      <w:iCs/>
    </w:rPr>
  </w:style>
  <w:style w:type="paragraph" w:customStyle="1" w:styleId="Default">
    <w:name w:val="Default"/>
    <w:rsid w:val="00822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22864"/>
    <w:rPr>
      <w:color w:val="0000FF" w:themeColor="hyperlink"/>
      <w:u w:val="single"/>
    </w:rPr>
  </w:style>
  <w:style w:type="paragraph" w:styleId="ListParagraph">
    <w:name w:val="List Paragraph"/>
    <w:basedOn w:val="Normal"/>
    <w:uiPriority w:val="34"/>
    <w:qFormat/>
    <w:rsid w:val="00822864"/>
    <w:pPr>
      <w:ind w:left="720"/>
      <w:contextualSpacing/>
    </w:pPr>
  </w:style>
  <w:style w:type="paragraph" w:styleId="Header">
    <w:name w:val="header"/>
    <w:basedOn w:val="Normal"/>
    <w:link w:val="HeaderChar"/>
    <w:uiPriority w:val="99"/>
    <w:unhideWhenUsed/>
    <w:rsid w:val="00522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B92"/>
    <w:rPr>
      <w:lang w:val="fr-FR"/>
    </w:rPr>
  </w:style>
  <w:style w:type="paragraph" w:styleId="Footer">
    <w:name w:val="footer"/>
    <w:basedOn w:val="Normal"/>
    <w:link w:val="FooterChar"/>
    <w:uiPriority w:val="99"/>
    <w:unhideWhenUsed/>
    <w:rsid w:val="00522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B92"/>
    <w:rPr>
      <w:lang w:val="fr-FR"/>
    </w:rPr>
  </w:style>
  <w:style w:type="character" w:styleId="Strong">
    <w:name w:val="Strong"/>
    <w:basedOn w:val="DefaultParagraphFont"/>
    <w:uiPriority w:val="22"/>
    <w:qFormat/>
    <w:rsid w:val="00000D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6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vi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IVANHOE</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RRomo</dc:creator>
  <cp:lastModifiedBy>Rodrigo Romo</cp:lastModifiedBy>
  <cp:revision>2</cp:revision>
  <dcterms:created xsi:type="dcterms:W3CDTF">2021-06-10T21:50:00Z</dcterms:created>
  <dcterms:modified xsi:type="dcterms:W3CDTF">2021-06-10T21:50:00Z</dcterms:modified>
</cp:coreProperties>
</file>